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</w:p>
    <w:p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Nowa Sól</w:t>
      </w:r>
    </w:p>
    <w:p>
      <w:pPr>
        <w:spacing w:after="0" w:line="240" w:lineRule="auto"/>
        <w:ind w:left="4500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ul. Wojska Polskiego 100</w:t>
      </w:r>
    </w:p>
    <w:p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67-100 Nowa Sól</w:t>
      </w: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</w:rPr>
        <w:t>„Przeglądy okresowe, naprawy awaryjne i remonty sprzętu do zimowego utrzymania dróg będącego w dyspozycji GDDKiA Oddział w Zielonej Górze Rejon Nowa Sól Obwód Drogowy Nowa Sól.”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oferuje przedmiot zamówienia </w:t>
      </w:r>
    </w:p>
    <w:p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cenę netto: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netto zł)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cenę brutto: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brutto zł)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>
      <w:pPr>
        <w:rPr>
          <w:rFonts w:ascii="Verdana" w:hAnsi="Verdana"/>
          <w:i/>
          <w:sz w:val="16"/>
          <w:szCs w:val="16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  <w:tabs>
        <w:tab w:val="clear" w:pos="4536"/>
        <w:tab w:val="clear" w:pos="9072"/>
        <w:tab w:val="left" w:pos="5772"/>
      </w:tabs>
    </w:pPr>
    <w:bookmarkStart w:id="0" w:name="_GoBack"/>
    <w:bookmarkEnd w:id="0"/>
    <w:r>
      <w:tab/>
      <w:t xml:space="preserve">                            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8596E"/>
    <w:multiLevelType w:val="hybridMultilevel"/>
    <w:tmpl w:val="48787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23895"/>
    <w:multiLevelType w:val="hybridMultilevel"/>
    <w:tmpl w:val="F574E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BC537-BB0C-4EF3-BC3F-BE777F1F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5327-239B-4BEF-895F-09DFA9F9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1224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http://www.uzp.gov.pl/prawo/D20060610.pdf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Mikołajczak Dariusz</cp:lastModifiedBy>
  <cp:revision>3</cp:revision>
  <cp:lastPrinted>2014-11-17T11:07:00Z</cp:lastPrinted>
  <dcterms:created xsi:type="dcterms:W3CDTF">2018-07-24T08:32:00Z</dcterms:created>
  <dcterms:modified xsi:type="dcterms:W3CDTF">2018-08-06T05:28:00Z</dcterms:modified>
</cp:coreProperties>
</file>