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F8775D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F8775D" w:rsidP="00F8775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F8775D">
        <w:rPr>
          <w:rFonts w:ascii="Verdana" w:hAnsi="Verdana"/>
          <w:b/>
          <w:sz w:val="20"/>
          <w:szCs w:val="20"/>
          <w:lang w:eastAsia="pl-PL"/>
        </w:rPr>
        <w:t>„Demontaż istniejących znaków U-3a oraz mo</w:t>
      </w:r>
      <w:r>
        <w:rPr>
          <w:rFonts w:ascii="Verdana" w:hAnsi="Verdana"/>
          <w:b/>
          <w:sz w:val="20"/>
          <w:szCs w:val="20"/>
          <w:lang w:eastAsia="pl-PL"/>
        </w:rPr>
        <w:t xml:space="preserve">ntaż aktywnych znaków U-3a wraz </w:t>
      </w:r>
      <w:r w:rsidRPr="00F8775D">
        <w:rPr>
          <w:rFonts w:ascii="Verdana" w:hAnsi="Verdana"/>
          <w:b/>
          <w:sz w:val="20"/>
          <w:szCs w:val="20"/>
          <w:lang w:eastAsia="pl-PL"/>
        </w:rPr>
        <w:t>z układem fotowoltaicznym w ciągu drogi krajowej nr 2b, w obrębie byłego przejścia granicznego „Świecko”</w:t>
      </w:r>
      <w:bookmarkStart w:id="0" w:name="_GoBack"/>
      <w:bookmarkEnd w:id="0"/>
      <w:r w:rsidR="00740B5A" w:rsidRPr="00C26535">
        <w:rPr>
          <w:rFonts w:ascii="Verdana" w:hAnsi="Verdana"/>
          <w:b/>
          <w:sz w:val="20"/>
          <w:szCs w:val="20"/>
          <w:lang w:eastAsia="pl-PL"/>
        </w:rPr>
        <w:t>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ED2EFF">
        <w:rPr>
          <w:rFonts w:ascii="Verdana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A65627"/>
    <w:rsid w:val="00B937D9"/>
    <w:rsid w:val="00C26535"/>
    <w:rsid w:val="00E065AA"/>
    <w:rsid w:val="00E3303E"/>
    <w:rsid w:val="00E8260A"/>
    <w:rsid w:val="00ED2EFF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11</cp:revision>
  <cp:lastPrinted>2014-11-21T06:28:00Z</cp:lastPrinted>
  <dcterms:created xsi:type="dcterms:W3CDTF">2014-07-28T07:31:00Z</dcterms:created>
  <dcterms:modified xsi:type="dcterms:W3CDTF">2016-10-17T06:29:00Z</dcterms:modified>
</cp:coreProperties>
</file>